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00"/>
        <w:gridCol w:w="376"/>
        <w:gridCol w:w="1173"/>
        <w:gridCol w:w="244"/>
        <w:gridCol w:w="656"/>
        <w:gridCol w:w="1567"/>
        <w:gridCol w:w="867"/>
        <w:gridCol w:w="750"/>
        <w:gridCol w:w="933"/>
        <w:gridCol w:w="857"/>
        <w:gridCol w:w="23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29" w:hRule="atLeast"/>
        </w:trPr>
        <w:tc>
          <w:tcPr>
            <w:tcW w:w="97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8"/>
                <w:szCs w:val="28"/>
                <w:lang w:bidi="km-KH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lang w:val="en-US" w:eastAsia="zh-CN"/>
              </w:rPr>
              <w:t>2023年东南亚再制造市场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</w:rPr>
              <w:t>商务考察前期问卷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29" w:hRule="atLeast"/>
        </w:trPr>
        <w:tc>
          <w:tcPr>
            <w:tcW w:w="97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8"/>
                <w:szCs w:val="28"/>
                <w:lang w:bidi="km-KH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8"/>
                <w:szCs w:val="28"/>
                <w:lang w:bidi="km-KH"/>
              </w:rPr>
              <w:t>一、商务考察想要了解的信息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2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  <w:t>销售方式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  <w:sdt>
              <w:sdtPr>
                <w:rPr>
                  <w:rFonts w:hint="eastAsia" w:ascii="微软雅黑" w:hAnsi="微软雅黑" w:eastAsia="微软雅黑" w:cs="微软雅黑"/>
                  <w:color w:val="auto"/>
                  <w:kern w:val="0"/>
                  <w:sz w:val="28"/>
                  <w:szCs w:val="28"/>
                  <w:lang w:bidi="km-KH"/>
                </w:rPr>
                <w:id w:val="14502757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color w:val="auto"/>
                  <w:kern w:val="0"/>
                  <w:sz w:val="28"/>
                  <w:szCs w:val="28"/>
                  <w:lang w:bidi="km-KH"/>
                </w:rPr>
              </w:sdtEndPr>
              <w:sdtContent>
                <w:r>
                  <w:rPr>
                    <w:rFonts w:hint="eastAsia" w:ascii="微软雅黑" w:hAnsi="微软雅黑" w:eastAsia="微软雅黑" w:cs="微软雅黑"/>
                    <w:color w:val="auto"/>
                    <w:kern w:val="0"/>
                    <w:sz w:val="28"/>
                    <w:szCs w:val="28"/>
                    <w:lang w:val="en-US" w:eastAsia="zh-CN" w:bidi="km-KH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  <w:t>是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  <w:t>市场需求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 w:bidi="km-KH"/>
              </w:rPr>
            </w:pPr>
            <w:sdt>
              <w:sdtPr>
                <w:rPr>
                  <w:rFonts w:hint="eastAsia" w:ascii="微软雅黑" w:hAnsi="微软雅黑" w:eastAsia="微软雅黑" w:cs="微软雅黑"/>
                  <w:color w:val="auto"/>
                  <w:kern w:val="0"/>
                  <w:sz w:val="28"/>
                  <w:szCs w:val="28"/>
                  <w:lang w:bidi="km-KH"/>
                </w:rPr>
                <w:id w:val="12212454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color w:val="auto"/>
                  <w:kern w:val="0"/>
                  <w:sz w:val="28"/>
                  <w:szCs w:val="28"/>
                  <w:lang w:bidi="km-KH"/>
                </w:rPr>
              </w:sdtEndPr>
              <w:sdtContent>
                <w:r>
                  <w:rPr>
                    <w:rFonts w:hint="eastAsia" w:ascii="微软雅黑" w:hAnsi="微软雅黑" w:eastAsia="微软雅黑" w:cs="微软雅黑"/>
                    <w:color w:val="auto"/>
                    <w:kern w:val="0"/>
                    <w:sz w:val="28"/>
                    <w:szCs w:val="28"/>
                    <w:lang w:val="en-US" w:eastAsia="zh-CN" w:bidi="km-KH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 w:bidi="km-KH"/>
              </w:rPr>
              <w:t>是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  <w:t>产业规模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 w:bidi="km-KH"/>
              </w:rPr>
            </w:pPr>
            <w:sdt>
              <w:sdtPr>
                <w:rPr>
                  <w:rFonts w:hint="eastAsia" w:ascii="微软雅黑" w:hAnsi="微软雅黑" w:eastAsia="微软雅黑" w:cs="微软雅黑"/>
                  <w:color w:val="auto"/>
                  <w:kern w:val="0"/>
                  <w:sz w:val="28"/>
                  <w:szCs w:val="28"/>
                  <w:lang w:bidi="km-KH"/>
                </w:rPr>
                <w:id w:val="11043079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color w:val="auto"/>
                  <w:kern w:val="0"/>
                  <w:sz w:val="28"/>
                  <w:szCs w:val="28"/>
                  <w:lang w:bidi="km-KH"/>
                </w:rPr>
              </w:sdtEndPr>
              <w:sdtContent>
                <w:r>
                  <w:rPr>
                    <w:rFonts w:hint="eastAsia" w:ascii="微软雅黑" w:hAnsi="微软雅黑" w:eastAsia="微软雅黑" w:cs="微软雅黑"/>
                    <w:color w:val="auto"/>
                    <w:kern w:val="0"/>
                    <w:sz w:val="28"/>
                    <w:szCs w:val="28"/>
                    <w:lang w:bidi="km-KH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 w:bidi="km-KH"/>
              </w:rPr>
              <w:t>是</w:t>
            </w: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  <w:t>行业人才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 w:bidi="km-KH"/>
              </w:rPr>
            </w:pPr>
            <w:sdt>
              <w:sdtPr>
                <w:rPr>
                  <w:rFonts w:hint="eastAsia" w:ascii="微软雅黑" w:hAnsi="微软雅黑" w:eastAsia="微软雅黑" w:cs="微软雅黑"/>
                  <w:color w:val="auto"/>
                  <w:kern w:val="0"/>
                  <w:sz w:val="28"/>
                  <w:szCs w:val="28"/>
                  <w:lang w:bidi="km-KH"/>
                </w:rPr>
                <w:id w:val="7575588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color w:val="auto"/>
                  <w:kern w:val="0"/>
                  <w:sz w:val="28"/>
                  <w:szCs w:val="28"/>
                  <w:lang w:bidi="km-KH"/>
                </w:rPr>
              </w:sdtEndPr>
              <w:sdtContent>
                <w:r>
                  <w:rPr>
                    <w:rFonts w:hint="eastAsia" w:ascii="微软雅黑" w:hAnsi="微软雅黑" w:eastAsia="微软雅黑" w:cs="微软雅黑"/>
                    <w:color w:val="auto"/>
                    <w:kern w:val="0"/>
                    <w:sz w:val="28"/>
                    <w:szCs w:val="28"/>
                    <w:lang w:val="en-US" w:eastAsia="zh-CN" w:bidi="km-KH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 w:bidi="km-KH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29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  <w:t>运作模式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 w:bidi="km-KH"/>
              </w:rPr>
            </w:pPr>
            <w:sdt>
              <w:sdtPr>
                <w:rPr>
                  <w:rFonts w:hint="eastAsia" w:ascii="微软雅黑" w:hAnsi="微软雅黑" w:eastAsia="微软雅黑" w:cs="微软雅黑"/>
                  <w:color w:val="auto"/>
                  <w:kern w:val="0"/>
                  <w:sz w:val="28"/>
                  <w:szCs w:val="28"/>
                  <w:lang w:bidi="km-KH"/>
                </w:rPr>
                <w:id w:val="1881934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color w:val="auto"/>
                  <w:kern w:val="0"/>
                  <w:sz w:val="28"/>
                  <w:szCs w:val="28"/>
                  <w:lang w:bidi="km-KH"/>
                </w:rPr>
              </w:sdtEndPr>
              <w:sdtContent>
                <w:r>
                  <w:rPr>
                    <w:rFonts w:hint="eastAsia" w:ascii="微软雅黑" w:hAnsi="微软雅黑" w:eastAsia="微软雅黑" w:cs="微软雅黑"/>
                    <w:color w:val="auto"/>
                    <w:kern w:val="0"/>
                    <w:sz w:val="28"/>
                    <w:szCs w:val="28"/>
                    <w:lang w:bidi="km-KH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 w:bidi="km-KH"/>
              </w:rPr>
              <w:t>是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  <w:t>企业案例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 w:bidi="km-KH"/>
              </w:rPr>
            </w:pPr>
            <w:sdt>
              <w:sdtPr>
                <w:rPr>
                  <w:rFonts w:hint="eastAsia" w:ascii="微软雅黑" w:hAnsi="微软雅黑" w:eastAsia="微软雅黑" w:cs="微软雅黑"/>
                  <w:color w:val="auto"/>
                  <w:kern w:val="0"/>
                  <w:sz w:val="28"/>
                  <w:szCs w:val="28"/>
                  <w:lang w:bidi="km-KH"/>
                </w:rPr>
                <w:id w:val="-3731534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color w:val="auto"/>
                  <w:kern w:val="0"/>
                  <w:sz w:val="28"/>
                  <w:szCs w:val="28"/>
                  <w:lang w:bidi="km-KH"/>
                </w:rPr>
              </w:sdtEndPr>
              <w:sdtContent>
                <w:r>
                  <w:rPr>
                    <w:rFonts w:hint="eastAsia" w:ascii="微软雅黑" w:hAnsi="微软雅黑" w:eastAsia="微软雅黑" w:cs="微软雅黑"/>
                    <w:color w:val="auto"/>
                    <w:kern w:val="0"/>
                    <w:sz w:val="28"/>
                    <w:szCs w:val="28"/>
                    <w:lang w:bidi="km-KH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 w:bidi="km-KH"/>
              </w:rPr>
              <w:t>是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  <w:t>产业分布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 w:bidi="km-KH"/>
              </w:rPr>
            </w:pPr>
            <w:sdt>
              <w:sdtPr>
                <w:rPr>
                  <w:rFonts w:hint="eastAsia" w:ascii="微软雅黑" w:hAnsi="微软雅黑" w:eastAsia="微软雅黑" w:cs="微软雅黑"/>
                  <w:color w:val="auto"/>
                  <w:kern w:val="0"/>
                  <w:sz w:val="28"/>
                  <w:szCs w:val="28"/>
                  <w:lang w:bidi="km-KH"/>
                </w:rPr>
                <w:id w:val="11920311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color w:val="auto"/>
                  <w:kern w:val="0"/>
                  <w:sz w:val="28"/>
                  <w:szCs w:val="28"/>
                  <w:lang w:bidi="km-KH"/>
                </w:rPr>
              </w:sdtEndPr>
              <w:sdtContent>
                <w:r>
                  <w:rPr>
                    <w:rFonts w:hint="eastAsia" w:ascii="微软雅黑" w:hAnsi="微软雅黑" w:eastAsia="微软雅黑" w:cs="微软雅黑"/>
                    <w:color w:val="auto"/>
                    <w:kern w:val="0"/>
                    <w:sz w:val="28"/>
                    <w:szCs w:val="28"/>
                    <w:lang w:bidi="km-KH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 w:bidi="km-KH"/>
              </w:rPr>
              <w:t>是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  <w:t>投融资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 w:bidi="km-KH"/>
              </w:rPr>
            </w:pPr>
            <w:sdt>
              <w:sdtPr>
                <w:rPr>
                  <w:rFonts w:hint="eastAsia" w:ascii="微软雅黑" w:hAnsi="微软雅黑" w:eastAsia="微软雅黑" w:cs="微软雅黑"/>
                  <w:color w:val="auto"/>
                  <w:kern w:val="0"/>
                  <w:sz w:val="28"/>
                  <w:szCs w:val="28"/>
                  <w:lang w:bidi="km-KH"/>
                </w:rPr>
                <w:id w:val="3773687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color w:val="auto"/>
                  <w:kern w:val="0"/>
                  <w:sz w:val="28"/>
                  <w:szCs w:val="28"/>
                  <w:lang w:bidi="km-KH"/>
                </w:rPr>
              </w:sdtEndPr>
              <w:sdtContent>
                <w:r>
                  <w:rPr>
                    <w:rFonts w:hint="eastAsia" w:ascii="微软雅黑" w:hAnsi="微软雅黑" w:eastAsia="微软雅黑" w:cs="微软雅黑"/>
                    <w:color w:val="auto"/>
                    <w:kern w:val="0"/>
                    <w:sz w:val="28"/>
                    <w:szCs w:val="28"/>
                    <w:lang w:bidi="km-KH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 w:bidi="km-KH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29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  <w:t>市场环境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 w:bidi="km-KH"/>
              </w:rPr>
            </w:pPr>
            <w:sdt>
              <w:sdtPr>
                <w:rPr>
                  <w:rFonts w:hint="eastAsia" w:ascii="微软雅黑" w:hAnsi="微软雅黑" w:eastAsia="微软雅黑" w:cs="微软雅黑"/>
                  <w:color w:val="auto"/>
                  <w:kern w:val="0"/>
                  <w:sz w:val="28"/>
                  <w:szCs w:val="28"/>
                  <w:lang w:bidi="km-KH"/>
                </w:rPr>
                <w:id w:val="-14489209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color w:val="auto"/>
                  <w:kern w:val="0"/>
                  <w:sz w:val="28"/>
                  <w:szCs w:val="28"/>
                  <w:lang w:bidi="km-KH"/>
                </w:rPr>
              </w:sdtEndPr>
              <w:sdtContent>
                <w:r>
                  <w:rPr>
                    <w:rFonts w:hint="eastAsia" w:ascii="微软雅黑" w:hAnsi="微软雅黑" w:eastAsia="微软雅黑" w:cs="微软雅黑"/>
                    <w:color w:val="auto"/>
                    <w:kern w:val="0"/>
                    <w:sz w:val="28"/>
                    <w:szCs w:val="28"/>
                    <w:lang w:bidi="km-KH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 w:bidi="km-KH"/>
              </w:rPr>
              <w:t>是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  <w:t>环保政策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 w:bidi="km-KH"/>
              </w:rPr>
            </w:pPr>
            <w:sdt>
              <w:sdtPr>
                <w:rPr>
                  <w:rFonts w:hint="eastAsia" w:ascii="微软雅黑" w:hAnsi="微软雅黑" w:eastAsia="微软雅黑" w:cs="微软雅黑"/>
                  <w:color w:val="auto"/>
                  <w:kern w:val="0"/>
                  <w:sz w:val="28"/>
                  <w:szCs w:val="28"/>
                  <w:lang w:bidi="km-KH"/>
                </w:rPr>
                <w:id w:val="-15032779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color w:val="auto"/>
                  <w:kern w:val="0"/>
                  <w:sz w:val="28"/>
                  <w:szCs w:val="28"/>
                  <w:lang w:bidi="km-KH"/>
                </w:rPr>
              </w:sdtEndPr>
              <w:sdtContent>
                <w:r>
                  <w:rPr>
                    <w:rFonts w:hint="eastAsia" w:ascii="微软雅黑" w:hAnsi="微软雅黑" w:eastAsia="微软雅黑" w:cs="微软雅黑"/>
                    <w:color w:val="auto"/>
                    <w:kern w:val="0"/>
                    <w:sz w:val="28"/>
                    <w:szCs w:val="28"/>
                    <w:lang w:bidi="km-KH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 w:bidi="km-KH"/>
              </w:rPr>
              <w:t>是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  <w:t>产业链条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 w:bidi="km-KH"/>
              </w:rPr>
            </w:pPr>
            <w:sdt>
              <w:sdtPr>
                <w:rPr>
                  <w:rFonts w:hint="eastAsia" w:ascii="微软雅黑" w:hAnsi="微软雅黑" w:eastAsia="微软雅黑" w:cs="微软雅黑"/>
                  <w:color w:val="auto"/>
                  <w:kern w:val="0"/>
                  <w:sz w:val="28"/>
                  <w:szCs w:val="28"/>
                  <w:lang w:bidi="km-KH"/>
                </w:rPr>
                <w:id w:val="16299778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color w:val="auto"/>
                  <w:kern w:val="0"/>
                  <w:sz w:val="28"/>
                  <w:szCs w:val="28"/>
                  <w:lang w:bidi="km-KH"/>
                </w:rPr>
              </w:sdtEndPr>
              <w:sdtContent>
                <w:r>
                  <w:rPr>
                    <w:rFonts w:hint="eastAsia" w:ascii="微软雅黑" w:hAnsi="微软雅黑" w:eastAsia="微软雅黑" w:cs="微软雅黑"/>
                    <w:color w:val="auto"/>
                    <w:kern w:val="0"/>
                    <w:sz w:val="28"/>
                    <w:szCs w:val="28"/>
                    <w:lang w:bidi="km-KH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 w:bidi="km-KH"/>
              </w:rPr>
              <w:t>是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  <w:t>国际竞争力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 w:bidi="km-KH"/>
              </w:rPr>
            </w:pPr>
            <w:sdt>
              <w:sdtPr>
                <w:rPr>
                  <w:rFonts w:hint="eastAsia" w:ascii="微软雅黑" w:hAnsi="微软雅黑" w:eastAsia="微软雅黑" w:cs="微软雅黑"/>
                  <w:color w:val="auto"/>
                  <w:kern w:val="0"/>
                  <w:sz w:val="28"/>
                  <w:szCs w:val="28"/>
                  <w:lang w:bidi="km-KH"/>
                </w:rPr>
                <w:id w:val="-20066617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color w:val="auto"/>
                  <w:kern w:val="0"/>
                  <w:sz w:val="28"/>
                  <w:szCs w:val="28"/>
                  <w:lang w:bidi="km-KH"/>
                </w:rPr>
              </w:sdtEndPr>
              <w:sdtContent>
                <w:r>
                  <w:rPr>
                    <w:rFonts w:hint="eastAsia" w:ascii="微软雅黑" w:hAnsi="微软雅黑" w:eastAsia="微软雅黑" w:cs="微软雅黑"/>
                    <w:color w:val="auto"/>
                    <w:kern w:val="0"/>
                    <w:sz w:val="28"/>
                    <w:szCs w:val="28"/>
                    <w:lang w:bidi="km-KH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 w:bidi="km-KH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29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  <w:t>政策环境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 w:bidi="km-KH"/>
              </w:rPr>
            </w:pPr>
            <w:sdt>
              <w:sdtPr>
                <w:rPr>
                  <w:rFonts w:hint="eastAsia" w:ascii="微软雅黑" w:hAnsi="微软雅黑" w:eastAsia="微软雅黑" w:cs="微软雅黑"/>
                  <w:color w:val="auto"/>
                  <w:kern w:val="0"/>
                  <w:sz w:val="28"/>
                  <w:szCs w:val="28"/>
                  <w:lang w:bidi="km-KH"/>
                </w:rPr>
                <w:id w:val="-7464944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color w:val="auto"/>
                  <w:kern w:val="0"/>
                  <w:sz w:val="28"/>
                  <w:szCs w:val="28"/>
                  <w:lang w:bidi="km-KH"/>
                </w:rPr>
              </w:sdtEndPr>
              <w:sdtContent>
                <w:r>
                  <w:rPr>
                    <w:rFonts w:hint="eastAsia" w:ascii="微软雅黑" w:hAnsi="微软雅黑" w:eastAsia="微软雅黑" w:cs="微软雅黑"/>
                    <w:color w:val="auto"/>
                    <w:kern w:val="0"/>
                    <w:sz w:val="28"/>
                    <w:szCs w:val="28"/>
                    <w:lang w:bidi="km-KH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 w:bidi="km-KH"/>
              </w:rPr>
              <w:t>是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  <w:t>技术水平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 w:bidi="km-KH"/>
              </w:rPr>
            </w:pPr>
            <w:sdt>
              <w:sdtPr>
                <w:rPr>
                  <w:rFonts w:hint="eastAsia" w:ascii="微软雅黑" w:hAnsi="微软雅黑" w:eastAsia="微软雅黑" w:cs="微软雅黑"/>
                  <w:color w:val="auto"/>
                  <w:kern w:val="0"/>
                  <w:sz w:val="28"/>
                  <w:szCs w:val="28"/>
                  <w:lang w:bidi="km-KH"/>
                </w:rPr>
                <w:id w:val="-1283184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color w:val="auto"/>
                  <w:kern w:val="0"/>
                  <w:sz w:val="28"/>
                  <w:szCs w:val="28"/>
                  <w:lang w:bidi="km-KH"/>
                </w:rPr>
              </w:sdtEndPr>
              <w:sdtContent>
                <w:r>
                  <w:rPr>
                    <w:rFonts w:hint="eastAsia" w:ascii="微软雅黑" w:hAnsi="微软雅黑" w:eastAsia="微软雅黑" w:cs="微软雅黑"/>
                    <w:color w:val="auto"/>
                    <w:kern w:val="0"/>
                    <w:sz w:val="28"/>
                    <w:szCs w:val="28"/>
                    <w:lang w:bidi="km-KH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 w:bidi="km-KH"/>
              </w:rPr>
              <w:t>是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  <w:t>行业组织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 w:bidi="km-KH"/>
              </w:rPr>
            </w:pPr>
            <w:sdt>
              <w:sdtPr>
                <w:rPr>
                  <w:rFonts w:hint="eastAsia" w:ascii="微软雅黑" w:hAnsi="微软雅黑" w:eastAsia="微软雅黑" w:cs="微软雅黑"/>
                  <w:color w:val="auto"/>
                  <w:kern w:val="0"/>
                  <w:sz w:val="28"/>
                  <w:szCs w:val="28"/>
                  <w:lang w:bidi="km-KH"/>
                </w:rPr>
                <w:id w:val="3837644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color w:val="auto"/>
                  <w:kern w:val="0"/>
                  <w:sz w:val="28"/>
                  <w:szCs w:val="28"/>
                  <w:lang w:bidi="km-KH"/>
                </w:rPr>
              </w:sdtEndPr>
              <w:sdtContent>
                <w:r>
                  <w:rPr>
                    <w:rFonts w:hint="eastAsia" w:ascii="微软雅黑" w:hAnsi="微软雅黑" w:eastAsia="微软雅黑" w:cs="微软雅黑"/>
                    <w:color w:val="auto"/>
                    <w:kern w:val="0"/>
                    <w:sz w:val="28"/>
                    <w:szCs w:val="28"/>
                    <w:lang w:bidi="km-KH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 w:bidi="km-KH"/>
              </w:rPr>
              <w:t>是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  <w:t>发展趋势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 w:bidi="km-KH"/>
              </w:rPr>
            </w:pPr>
            <w:sdt>
              <w:sdtPr>
                <w:rPr>
                  <w:rFonts w:hint="eastAsia" w:ascii="微软雅黑" w:hAnsi="微软雅黑" w:eastAsia="微软雅黑" w:cs="微软雅黑"/>
                  <w:color w:val="auto"/>
                  <w:kern w:val="0"/>
                  <w:sz w:val="28"/>
                  <w:szCs w:val="28"/>
                  <w:lang w:bidi="km-KH"/>
                </w:rPr>
                <w:id w:val="12895447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color w:val="auto"/>
                  <w:kern w:val="0"/>
                  <w:sz w:val="28"/>
                  <w:szCs w:val="28"/>
                  <w:lang w:bidi="km-KH"/>
                </w:rPr>
              </w:sdtEndPr>
              <w:sdtContent>
                <w:r>
                  <w:rPr>
                    <w:rFonts w:hint="eastAsia" w:ascii="微软雅黑" w:hAnsi="微软雅黑" w:eastAsia="微软雅黑" w:cs="微软雅黑"/>
                    <w:color w:val="auto"/>
                    <w:kern w:val="0"/>
                    <w:sz w:val="28"/>
                    <w:szCs w:val="28"/>
                    <w:lang w:bidi="km-KH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 w:bidi="km-KH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29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  <w:t>其它</w:t>
            </w:r>
          </w:p>
        </w:tc>
        <w:tc>
          <w:tcPr>
            <w:tcW w:w="834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7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8"/>
                <w:szCs w:val="28"/>
                <w:lang w:eastAsia="zh-CN" w:bidi="km-KH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8"/>
                <w:szCs w:val="28"/>
                <w:lang w:bidi="km-KH"/>
              </w:rPr>
              <w:t>二、想在柬埔寨做的是什么？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8"/>
                <w:szCs w:val="28"/>
                <w:lang w:eastAsia="zh-CN" w:bidi="km-KH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8"/>
                <w:szCs w:val="28"/>
                <w:lang w:val="en-US" w:eastAsia="zh-CN" w:bidi="km-KH"/>
              </w:rPr>
              <w:t>越南同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8"/>
                <w:szCs w:val="28"/>
                <w:lang w:eastAsia="zh-CN" w:bidi="km-KH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9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  <w:t>在柬埔寨进口其他国家的二手、回收产品，进行翻新处理</w:t>
            </w:r>
          </w:p>
        </w:tc>
        <w:tc>
          <w:tcPr>
            <w:tcW w:w="18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 w:bidi="km-KH"/>
              </w:rPr>
              <w:t>☐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69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  <w:t>柬埔寨当地销售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 w:bidi="km-KH"/>
              </w:rPr>
            </w:pPr>
            <w:sdt>
              <w:sdtPr>
                <w:rPr>
                  <w:rFonts w:hint="eastAsia" w:ascii="微软雅黑" w:hAnsi="微软雅黑" w:eastAsia="微软雅黑" w:cs="微软雅黑"/>
                  <w:color w:val="auto"/>
                  <w:kern w:val="0"/>
                  <w:sz w:val="28"/>
                  <w:szCs w:val="28"/>
                  <w:lang w:bidi="km-KH"/>
                </w:rPr>
                <w:id w:val="-18793160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color w:val="auto"/>
                  <w:kern w:val="0"/>
                  <w:sz w:val="28"/>
                  <w:szCs w:val="28"/>
                  <w:lang w:bidi="km-KH"/>
                </w:rPr>
              </w:sdtEndPr>
              <w:sdtContent>
                <w:r>
                  <w:rPr>
                    <w:rFonts w:hint="eastAsia" w:ascii="微软雅黑" w:hAnsi="微软雅黑" w:eastAsia="微软雅黑" w:cs="微软雅黑"/>
                    <w:color w:val="auto"/>
                    <w:kern w:val="0"/>
                    <w:sz w:val="28"/>
                    <w:szCs w:val="28"/>
                    <w:lang w:bidi="km-KH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 w:bidi="km-KH"/>
              </w:rPr>
              <w:t>是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ind w:firstLine="280" w:firstLineChars="100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  <w:t>卖给其他国家/地区</w:t>
            </w:r>
          </w:p>
        </w:tc>
        <w:tc>
          <w:tcPr>
            <w:tcW w:w="18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u w:val="single"/>
                <w:lang w:bidi="km-KH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u w:val="single"/>
                <w:lang w:bidi="km-KH"/>
              </w:rPr>
              <w:t xml:space="preserve">                   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u w:val="single"/>
                <w:lang w:bidi="km-KH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u w:val="single"/>
                <w:lang w:bidi="km-KH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9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  <w:t>回收当地的废旧物品，处理翻新后再销售</w:t>
            </w:r>
          </w:p>
        </w:tc>
        <w:tc>
          <w:tcPr>
            <w:tcW w:w="18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 w:bidi="km-KH"/>
              </w:rPr>
              <w:t>☐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9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  <w:t>柬埔寨当地销售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 w:bidi="km-KH"/>
              </w:rPr>
              <w:t>☐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  <w:t>是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ind w:firstLine="280" w:firstLineChars="100"/>
              <w:jc w:val="both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  <w:t>卖给其他国家/地区</w:t>
            </w:r>
          </w:p>
        </w:tc>
        <w:tc>
          <w:tcPr>
            <w:tcW w:w="18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u w:val="single"/>
                <w:lang w:bidi="km-KH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u w:val="single"/>
                <w:lang w:bidi="km-KH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u w:val="single"/>
                <w:lang w:bidi="km-KH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9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  <w:t>进口或收购当地的废旧和二手，进行拆卸、分解，最终回收原材料，如：金属、塑胶、玻璃等</w:t>
            </w:r>
          </w:p>
        </w:tc>
        <w:tc>
          <w:tcPr>
            <w:tcW w:w="1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 w:bidi="km-KH"/>
              </w:rPr>
              <w:t>☐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9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  <w:t>纯投资</w:t>
            </w:r>
          </w:p>
        </w:tc>
        <w:tc>
          <w:tcPr>
            <w:tcW w:w="1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 w:bidi="km-KH"/>
              </w:rPr>
              <w:t>☐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9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  <w:t>实体经营</w:t>
            </w:r>
          </w:p>
        </w:tc>
        <w:tc>
          <w:tcPr>
            <w:tcW w:w="1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 w:bidi="km-KH"/>
              </w:rPr>
              <w:t>☐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9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  <w:t>与本土合作</w:t>
            </w:r>
          </w:p>
        </w:tc>
        <w:tc>
          <w:tcPr>
            <w:tcW w:w="1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eastAsia="zh-CN" w:bidi="km-KH"/>
              </w:rPr>
              <w:t>☐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336" w:hRule="atLeast"/>
        </w:trPr>
        <w:tc>
          <w:tcPr>
            <w:tcW w:w="97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8"/>
                <w:szCs w:val="28"/>
                <w:lang w:bidi="km-KH"/>
              </w:rPr>
              <w:t>三、企业介绍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309" w:hRule="atLeast"/>
        </w:trPr>
        <w:tc>
          <w:tcPr>
            <w:tcW w:w="9741" w:type="dxa"/>
            <w:gridSpan w:val="11"/>
            <w:tcBorders/>
            <w:shd w:val="clear" w:color="auto" w:fill="auto"/>
            <w:noWrap/>
            <w:vAlign w:val="bottom"/>
          </w:tcPr>
          <w:p>
            <w:pPr>
              <w:pStyle w:val="10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  <w:t>公司名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val="en-US" w:eastAsia="zh-CN" w:bidi="km-KH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309" w:hRule="atLeast"/>
        </w:trPr>
        <w:tc>
          <w:tcPr>
            <w:tcW w:w="9741" w:type="dxa"/>
            <w:gridSpan w:val="11"/>
            <w:tcBorders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309" w:hRule="atLeast"/>
        </w:trPr>
        <w:tc>
          <w:tcPr>
            <w:tcW w:w="9741" w:type="dxa"/>
            <w:gridSpan w:val="11"/>
            <w:tcBorders/>
            <w:shd w:val="clear" w:color="auto" w:fill="auto"/>
            <w:noWrap/>
            <w:vAlign w:val="bottom"/>
          </w:tcPr>
          <w:p>
            <w:pPr>
              <w:pStyle w:val="10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  <w:t>业务范围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309" w:hRule="atLeast"/>
        </w:trPr>
        <w:tc>
          <w:tcPr>
            <w:tcW w:w="9741" w:type="dxa"/>
            <w:gridSpan w:val="11"/>
            <w:tcBorders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309" w:hRule="atLeast"/>
        </w:trPr>
        <w:tc>
          <w:tcPr>
            <w:tcW w:w="9741" w:type="dxa"/>
            <w:gridSpan w:val="11"/>
            <w:tcBorders/>
            <w:shd w:val="clear" w:color="auto" w:fill="auto"/>
            <w:noWrap/>
            <w:vAlign w:val="bottom"/>
          </w:tcPr>
          <w:p>
            <w:pPr>
              <w:pStyle w:val="10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  <w:t>资质及证书（附图）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309" w:hRule="atLeast"/>
        </w:trPr>
        <w:tc>
          <w:tcPr>
            <w:tcW w:w="9741" w:type="dxa"/>
            <w:gridSpan w:val="11"/>
            <w:tcBorders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  <w:t>此处可列明信息及插入图片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309" w:hRule="atLeast"/>
        </w:trPr>
        <w:tc>
          <w:tcPr>
            <w:tcW w:w="9741" w:type="dxa"/>
            <w:gridSpan w:val="11"/>
            <w:tcBorders/>
            <w:shd w:val="clear" w:color="auto" w:fill="auto"/>
            <w:noWrap/>
            <w:vAlign w:val="bottom"/>
          </w:tcPr>
          <w:p>
            <w:pPr>
              <w:pStyle w:val="10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  <w:t>企业规模（如：员工人数、设备、工厂面积；附图）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309" w:hRule="atLeast"/>
        </w:trPr>
        <w:tc>
          <w:tcPr>
            <w:tcW w:w="9741" w:type="dxa"/>
            <w:gridSpan w:val="11"/>
            <w:tcBorders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  <w:t>此处可列明信息及插入图片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309" w:hRule="atLeast"/>
        </w:trPr>
        <w:tc>
          <w:tcPr>
            <w:tcW w:w="9741" w:type="dxa"/>
            <w:gridSpan w:val="11"/>
            <w:tcBorders/>
            <w:shd w:val="clear" w:color="auto" w:fill="auto"/>
            <w:noWrap/>
            <w:vAlign w:val="bottom"/>
          </w:tcPr>
          <w:p>
            <w:pPr>
              <w:pStyle w:val="10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  <w:t>产品（附品产图片）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309" w:hRule="atLeast"/>
        </w:trPr>
        <w:tc>
          <w:tcPr>
            <w:tcW w:w="9741" w:type="dxa"/>
            <w:gridSpan w:val="11"/>
            <w:tcBorders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  <w:t>此处可列明信息及插入图片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309" w:hRule="atLeast"/>
        </w:trPr>
        <w:tc>
          <w:tcPr>
            <w:tcW w:w="9741" w:type="dxa"/>
            <w:gridSpan w:val="11"/>
            <w:tcBorders/>
            <w:shd w:val="clear" w:color="auto" w:fill="auto"/>
            <w:noWrap/>
            <w:vAlign w:val="bottom"/>
          </w:tcPr>
          <w:p>
            <w:pPr>
              <w:pStyle w:val="10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  <w:t>生产能力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309" w:hRule="atLeast"/>
        </w:trPr>
        <w:tc>
          <w:tcPr>
            <w:tcW w:w="9741" w:type="dxa"/>
            <w:gridSpan w:val="11"/>
            <w:tcBorders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309" w:hRule="atLeast"/>
        </w:trPr>
        <w:tc>
          <w:tcPr>
            <w:tcW w:w="9741" w:type="dxa"/>
            <w:gridSpan w:val="11"/>
            <w:tcBorders/>
            <w:shd w:val="clear" w:color="auto" w:fill="auto"/>
            <w:noWrap/>
            <w:vAlign w:val="bottom"/>
          </w:tcPr>
          <w:p>
            <w:pPr>
              <w:pStyle w:val="10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  <w:t>公司环境（附办公环境、厂区照片）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309" w:hRule="atLeast"/>
        </w:trPr>
        <w:tc>
          <w:tcPr>
            <w:tcW w:w="9741" w:type="dxa"/>
            <w:gridSpan w:val="11"/>
            <w:tcBorders/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  <w:t>此处可列明信息及插入图片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auto"/>
                <w:kern w:val="0"/>
                <w:sz w:val="28"/>
                <w:szCs w:val="28"/>
                <w:lang w:bidi="km-KH"/>
              </w:rPr>
            </w:pPr>
          </w:p>
        </w:tc>
      </w:tr>
    </w:tbl>
    <w:p>
      <w:pPr>
        <w:tabs>
          <w:tab w:val="left" w:pos="3687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headerReference r:id="rId3" w:type="default"/>
      <w:footerReference r:id="rId4" w:type="default"/>
      <w:pgSz w:w="11906" w:h="16838"/>
      <w:pgMar w:top="567" w:right="1077" w:bottom="567" w:left="1077" w:header="737" w:footer="283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aunPenh">
    <w:altName w:val="Sylfaen"/>
    <w:panose1 w:val="01010101010101010101"/>
    <w:charset w:val="00"/>
    <w:family w:val="auto"/>
    <w:pitch w:val="default"/>
    <w:sig w:usb0="00000000" w:usb1="00000000" w:usb2="00010000" w:usb3="00000000" w:csb0="0000011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24765</wp:posOffset>
              </wp:positionH>
              <wp:positionV relativeFrom="paragraph">
                <wp:posOffset>-511810</wp:posOffset>
              </wp:positionV>
              <wp:extent cx="5273040" cy="510540"/>
              <wp:effectExtent l="0" t="0" r="3810" b="3810"/>
              <wp:wrapNone/>
              <wp:docPr id="158252771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3040" cy="510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autoSpaceDE w:val="0"/>
                            <w:autoSpaceDN w:val="0"/>
                            <w:adjustRightInd w:val="0"/>
                            <w:jc w:val="left"/>
                            <w:rPr>
                              <w:rFonts w:ascii="微软雅黑" w:eastAsia="微软雅黑" w:cs="微软雅黑"/>
                              <w:b/>
                              <w:bCs/>
                              <w:color w:val="000000"/>
                              <w:kern w:val="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1.95pt;margin-top:-40.3pt;height:40.2pt;width:415.2pt;z-index:251659264;mso-width-relative:page;mso-height-relative:page;" fillcolor="#FFFFFF" filled="t" stroked="f" coordsize="21600,21600" o:gfxdata="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qDXft9UAAAAHAQAADwAAAAAAAAABACAAAAAiAAAAZHJzL2Rv&#10;d25yZXYueG1sUEsBAhQAFAAAAAgAh07iQBMU9OE9AgAAWwQAAA4AAAAAAAAAAQAgAAAAJAEAAGRy&#10;cy9lMm9Eb2MueG1sUEsFBgAAAAAGAAYAWQEAANMFAAAAAA=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autoSpaceDE w:val="0"/>
                      <w:autoSpaceDN w:val="0"/>
                      <w:adjustRightInd w:val="0"/>
                      <w:jc w:val="left"/>
                      <w:rPr>
                        <w:rFonts w:ascii="微软雅黑" w:eastAsia="微软雅黑" w:cs="微软雅黑"/>
                        <w:b/>
                        <w:bCs/>
                        <w:color w:val="000000"/>
                        <w:kern w:val="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711699"/>
    <w:multiLevelType w:val="multilevel"/>
    <w:tmpl w:val="25711699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7F6A4952"/>
    <w:multiLevelType w:val="multilevel"/>
    <w:tmpl w:val="7F6A4952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5MWE3ZDI1NDcwYjU4YzkzOTg4OTYwOGQ2MTI4MWQifQ=="/>
  </w:docVars>
  <w:rsids>
    <w:rsidRoot w:val="00EA2AA8"/>
    <w:rsid w:val="00082BDA"/>
    <w:rsid w:val="0011707A"/>
    <w:rsid w:val="00127C9B"/>
    <w:rsid w:val="00140849"/>
    <w:rsid w:val="001A077C"/>
    <w:rsid w:val="002B0625"/>
    <w:rsid w:val="0039105A"/>
    <w:rsid w:val="004212E8"/>
    <w:rsid w:val="00491B5C"/>
    <w:rsid w:val="00504645"/>
    <w:rsid w:val="00577170"/>
    <w:rsid w:val="00603B18"/>
    <w:rsid w:val="0061083D"/>
    <w:rsid w:val="00634C64"/>
    <w:rsid w:val="00690792"/>
    <w:rsid w:val="007F6C31"/>
    <w:rsid w:val="00821F70"/>
    <w:rsid w:val="008C5C24"/>
    <w:rsid w:val="0093786E"/>
    <w:rsid w:val="009F52B3"/>
    <w:rsid w:val="00A23F99"/>
    <w:rsid w:val="00A41720"/>
    <w:rsid w:val="00A97A2D"/>
    <w:rsid w:val="00AC479C"/>
    <w:rsid w:val="00AD2D49"/>
    <w:rsid w:val="00B17A1A"/>
    <w:rsid w:val="00BC0F70"/>
    <w:rsid w:val="00D810CF"/>
    <w:rsid w:val="00E3528F"/>
    <w:rsid w:val="00EA2AA8"/>
    <w:rsid w:val="00F9400C"/>
    <w:rsid w:val="00F94F8C"/>
    <w:rsid w:val="00FB0B52"/>
    <w:rsid w:val="181E6D53"/>
    <w:rsid w:val="1E4A5D6E"/>
    <w:rsid w:val="24466FD8"/>
    <w:rsid w:val="34CE54F3"/>
    <w:rsid w:val="3A124985"/>
    <w:rsid w:val="3B6C3D96"/>
    <w:rsid w:val="559262F3"/>
    <w:rsid w:val="5EF3152F"/>
    <w:rsid w:val="66AE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2"/>
    <w:basedOn w:val="1"/>
    <w:link w:val="7"/>
    <w:qFormat/>
    <w:uiPriority w:val="0"/>
    <w:pPr>
      <w:widowControl/>
      <w:spacing w:before="100" w:beforeAutospacing="1" w:after="100" w:afterAutospacing="1"/>
      <w:ind w:left="240" w:leftChars="100" w:right="100" w:rightChars="100"/>
      <w:jc w:val="left"/>
    </w:pPr>
    <w:rPr>
      <w:rFonts w:cs="宋体"/>
      <w:b/>
      <w:szCs w:val="24"/>
    </w:rPr>
  </w:style>
  <w:style w:type="character" w:customStyle="1" w:styleId="7">
    <w:name w:val="标题2 字符"/>
    <w:basedOn w:val="5"/>
    <w:link w:val="6"/>
    <w:uiPriority w:val="0"/>
    <w:rPr>
      <w:rFonts w:cs="宋体"/>
      <w:b/>
      <w:szCs w:val="24"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548</Characters>
  <Lines>4</Lines>
  <Paragraphs>1</Paragraphs>
  <TotalTime>1</TotalTime>
  <ScaleCrop>false</ScaleCrop>
  <LinksUpToDate>false</LinksUpToDate>
  <CharactersWithSpaces>643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2023-11-14T03:06:00Z</dcterms:created>
  <dc:creator>刘 伟刚</dc:creator>
  <cp:lastModifiedBy>chieniem</cp:lastModifiedBy>
  <dcterms:modified xsi:type="dcterms:W3CDTF">2023-11-16T03:14:38Z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9BF32AABD75D47C98C1CFAF87818E81F_13</vt:lpwstr>
  </property>
</Properties>
</file>