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/>
        <w:ind w:left="169" w:right="57"/>
        <w:jc w:val="both"/>
        <w:rPr>
          <w:rStyle w:val="6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兰州新区城市矿产与表面处理产业发展论坛方案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一、时间地点：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时间：2021年7月6日-7日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地点：兰州新区黄河大道中川商务中心兰州新区管委会西裙楼二楼报告厅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组织单位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主办单位：兰州新区管理委员会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承办单位：兰州新区经合局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240" w:firstLineChars="700"/>
        <w:textAlignment w:val="auto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兰州新区秦川园区管理委员会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会议内容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20" w:firstLineChars="100"/>
        <w:textAlignment w:val="auto"/>
        <w:rPr>
          <w:rStyle w:val="6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（一）兰州新区城市矿产与表面处理产业发展论坛开幕仪式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Style w:val="6"/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（二）行业综述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四、交通路线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（一）兰州中川机场至中川饭店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1.打车约9公里，费用约20元，用时15分钟；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2.乘坐新区3路公交在瑞玲国际公交站下车步行510米，约9公里40分钟；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3.乘坐新区11路公交在彩虹城B区东门公交站下车步行310米即可，约9公里50分钟。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（二）兰州西站至中川饭店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1.乘坐城际列车到中川机场站，参照中川机场至中川饭店交通路线乘车；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Style w:val="6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2.在兰州西站乘坐608路公交，到彩虹城B区东门公交站下车，步行310米，全程62公里，约1小时30分钟。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（三）兰州站至中川饭店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1.乘坐城际列车到中川机场站，参照中川机场至中川饭店交通路线乘车；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仿宋_GB2312"/>
          <w:sz w:val="32"/>
          <w:szCs w:val="32"/>
        </w:rPr>
        <w:t>参会人员注意事项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从疫情高风险地区进入甘肃省境内的人员，需提供集中隔离</w:t>
      </w:r>
      <w:r>
        <w:rPr>
          <w:rFonts w:ascii="仿宋_GB2312" w:hAnsi="仿宋_GB2312" w:eastAsia="仿宋_GB2312" w:cs="仿宋_GB2312"/>
          <w:sz w:val="32"/>
          <w:szCs w:val="32"/>
        </w:rPr>
        <w:t>14天证明及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次检测结果阴性证明及健康码(绿码); 14天内从中风险区进入甘肃省境内的，需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自行隔离14天</w:t>
      </w:r>
      <w:r>
        <w:rPr>
          <w:rFonts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次检测结果阴性证明及健康码(绿码)。入境时间不足28天的人员禁止参会。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2.所有参</w:t>
      </w: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  <w:r>
        <w:rPr>
          <w:rFonts w:ascii="仿宋_GB2312" w:hAnsi="仿宋_GB2312" w:eastAsia="仿宋_GB2312" w:cs="仿宋_GB2312"/>
          <w:sz w:val="32"/>
          <w:szCs w:val="32"/>
        </w:rPr>
        <w:t>人员扫码申领甘肃省健康码为“绿码”、国务院客户端通行行程卡显示无高风险地区旅居史、体温低于37.3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方可进入会场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3.会场外设有紧急医疗站并配备专业医务工作人员，如遇突发医疗事故，请遵从专业医务人员指示。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4.如遇突发应急事故，请遵从现场专业应急人员指示。</w:t>
      </w:r>
    </w:p>
    <w:tbl>
      <w:tblPr>
        <w:tblStyle w:val="2"/>
        <w:tblW w:w="925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85"/>
        <w:gridCol w:w="3388"/>
        <w:gridCol w:w="1866"/>
        <w:gridCol w:w="1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960" w:firstLineChars="300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六、日程安排表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leftChars="54" w:firstLine="6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6日上午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9:00-12:00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中川饭店一楼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大厅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13" w:leftChars="54" w:firstLine="6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6日下午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西裙楼二楼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报告厅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13" w:leftChars="54" w:firstLine="6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14:30-15:30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兰州新区城市矿产与表面处理产业论坛开幕仪式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西裙楼二楼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报告厅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leftChars="54" w:firstLine="6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兰州新区管委会副主任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15:30-15:50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13" w:leftChars="54" w:firstLine="6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15:50-17:30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行业综述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西裙楼二楼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报告厅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leftChars="54" w:firstLine="6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兰州新区管委会副主任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7日上午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8:30-8:55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从中川饭店出发，前往甘肃德福新材料有限公司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中川饭店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门口集合</w:t>
            </w:r>
          </w:p>
        </w:tc>
        <w:tc>
          <w:tcPr>
            <w:tcW w:w="1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13" w:leftChars="54" w:firstLine="6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8：55-9:20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参观考察甘肃德福新材料有限公司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9：20-9:40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前往城市矿产与表面处理产业园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9：40-10:00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参观考察城市矿产与表面处理产业园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10:00-10:25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前往货运北站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10:25-10:50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参观考察货运北站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10:50-11:05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前往化工园区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11:05-11:35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参观考察化工园区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11:35-12:00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8" w:leftChars="3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化工园区乘车返回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6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72ED"/>
    <w:multiLevelType w:val="singleLevel"/>
    <w:tmpl w:val="5F2972E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90BCF"/>
    <w:rsid w:val="06B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5"/>
    <w:qFormat/>
    <w:uiPriority w:val="0"/>
    <w:pPr>
      <w:spacing w:after="120" w:line="240" w:lineRule="auto"/>
      <w:ind w:left="420" w:leftChars="200" w:firstLine="420"/>
      <w:jc w:val="both"/>
    </w:pPr>
    <w:rPr>
      <w:kern w:val="0"/>
      <w:sz w:val="20"/>
      <w:szCs w:val="20"/>
    </w:rPr>
  </w:style>
  <w:style w:type="paragraph" w:customStyle="1" w:styleId="5">
    <w:name w:val="BodyTextIndent"/>
    <w:basedOn w:val="1"/>
    <w:qFormat/>
    <w:uiPriority w:val="0"/>
    <w:pPr>
      <w:spacing w:after="120" w:line="240" w:lineRule="auto"/>
      <w:ind w:left="420" w:leftChars="200"/>
      <w:jc w:val="both"/>
    </w:p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2021-06-18T01:58:00Z</dcterms:created>
  <dc:creator>work</dc:creator>
  <cp:lastModifiedBy>work</cp:lastModifiedBy>
  <dcterms:modified xsi:type="dcterms:W3CDTF">2021-06-18T02:07:23Z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